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F5056C" w:rsidP="001E159E">
      <w:pPr>
        <w:spacing w:after="180"/>
        <w:rPr>
          <w:b/>
          <w:sz w:val="44"/>
          <w:szCs w:val="44"/>
        </w:rPr>
      </w:pPr>
      <w:r>
        <w:rPr>
          <w:b/>
          <w:sz w:val="44"/>
          <w:szCs w:val="44"/>
        </w:rPr>
        <w:t>Ruler bridge</w:t>
      </w:r>
    </w:p>
    <w:p w:rsidR="001E159E" w:rsidRDefault="001E159E" w:rsidP="001E159E">
      <w:pPr>
        <w:spacing w:after="180"/>
      </w:pPr>
    </w:p>
    <w:p w:rsidR="00F5056C" w:rsidRPr="00F5056C" w:rsidRDefault="00F5056C" w:rsidP="00F5056C">
      <w:pPr>
        <w:spacing w:line="278" w:lineRule="auto"/>
      </w:pPr>
      <w:r w:rsidRPr="00F5056C">
        <w:rPr>
          <w:lang w:val="en-US"/>
        </w:rPr>
        <w:t>A metre ruler is used to model a road bridge.</w:t>
      </w:r>
    </w:p>
    <w:p w:rsidR="00F5056C" w:rsidRPr="00F5056C" w:rsidRDefault="00F5056C" w:rsidP="00F5056C">
      <w:pPr>
        <w:spacing w:line="278" w:lineRule="auto"/>
      </w:pPr>
      <w:r w:rsidRPr="00F5056C">
        <w:rPr>
          <w:lang w:val="en-US"/>
        </w:rPr>
        <w:t>Weights are added to show what happens when cars or lorries are on the bridge.</w:t>
      </w:r>
    </w:p>
    <w:p w:rsidR="00F5056C" w:rsidRDefault="00F5056C" w:rsidP="00F5056C">
      <w:pPr>
        <w:spacing w:line="278" w:lineRule="auto"/>
        <w:rPr>
          <w:lang w:val="en-US"/>
        </w:rPr>
      </w:pPr>
      <w:r w:rsidRPr="00F5056C">
        <w:rPr>
          <w:lang w:val="en-US"/>
        </w:rPr>
        <w:t>A small weight is used for a car. A big weight is used for a lorry.</w:t>
      </w:r>
    </w:p>
    <w:p w:rsidR="00F5056C" w:rsidRDefault="00F5056C" w:rsidP="00F5056C">
      <w:pPr>
        <w:spacing w:line="278" w:lineRule="auto"/>
        <w:rPr>
          <w:lang w:val="en-US"/>
        </w:rPr>
      </w:pPr>
    </w:p>
    <w:p w:rsidR="00F5056C" w:rsidRDefault="00F5056C" w:rsidP="00F5056C">
      <w:pPr>
        <w:spacing w:line="278" w:lineRule="auto"/>
      </w:pPr>
    </w:p>
    <w:p w:rsidR="00F5056C" w:rsidRDefault="00F5056C" w:rsidP="00F5056C">
      <w:pPr>
        <w:spacing w:line="278" w:lineRule="auto"/>
      </w:pPr>
      <w:r>
        <w:rPr>
          <w:noProof/>
          <w:szCs w:val="18"/>
          <w:lang w:eastAsia="en-GB"/>
        </w:rPr>
        <w:drawing>
          <wp:anchor distT="0" distB="0" distL="114300" distR="114300" simplePos="0" relativeHeight="251655168" behindDoc="0" locked="0" layoutInCell="1" allowOverlap="1">
            <wp:simplePos x="0" y="0"/>
            <wp:positionH relativeFrom="column">
              <wp:posOffset>-19050</wp:posOffset>
            </wp:positionH>
            <wp:positionV relativeFrom="paragraph">
              <wp:posOffset>95885</wp:posOffset>
            </wp:positionV>
            <wp:extent cx="5777230" cy="962280"/>
            <wp:effectExtent l="0" t="0" r="0" b="95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7230" cy="962280"/>
                    </a:xfrm>
                    <a:prstGeom prst="rect">
                      <a:avLst/>
                    </a:prstGeom>
                    <a:noFill/>
                  </pic:spPr>
                </pic:pic>
              </a:graphicData>
            </a:graphic>
          </wp:anchor>
        </w:drawing>
      </w:r>
    </w:p>
    <w:p w:rsidR="00F5056C" w:rsidRPr="00F5056C" w:rsidRDefault="00F5056C" w:rsidP="00F5056C">
      <w:pPr>
        <w:spacing w:line="278" w:lineRule="auto"/>
      </w:pPr>
    </w:p>
    <w:p w:rsidR="001E159E" w:rsidRDefault="001E159E" w:rsidP="001E159E">
      <w:pPr>
        <w:spacing w:after="240"/>
        <w:rPr>
          <w:szCs w:val="18"/>
        </w:rPr>
      </w:pPr>
    </w:p>
    <w:p w:rsidR="00F5056C" w:rsidRDefault="00F5056C" w:rsidP="001E159E">
      <w:pPr>
        <w:spacing w:after="240"/>
        <w:rPr>
          <w:szCs w:val="18"/>
        </w:rPr>
      </w:pPr>
    </w:p>
    <w:p w:rsidR="00F5056C" w:rsidRDefault="00F5056C" w:rsidP="001E159E">
      <w:pPr>
        <w:spacing w:after="240"/>
        <w:rPr>
          <w:szCs w:val="18"/>
        </w:rPr>
      </w:pPr>
    </w:p>
    <w:p w:rsidR="00F5056C" w:rsidRPr="00201AC2" w:rsidRDefault="00F5056C" w:rsidP="001E159E">
      <w:pPr>
        <w:spacing w:after="240"/>
        <w:rPr>
          <w:szCs w:val="18"/>
        </w:rPr>
      </w:pPr>
    </w:p>
    <w:p w:rsidR="00F5056C" w:rsidRPr="00F5056C" w:rsidRDefault="00F5056C" w:rsidP="00F5056C">
      <w:pPr>
        <w:spacing w:after="120"/>
        <w:rPr>
          <w:sz w:val="28"/>
          <w:szCs w:val="18"/>
        </w:rPr>
      </w:pPr>
      <w:r w:rsidRPr="00F5056C">
        <w:rPr>
          <w:sz w:val="28"/>
          <w:szCs w:val="18"/>
          <w:lang w:val="en-US"/>
        </w:rPr>
        <w:t>What do you think about the ruler when each weight is added?</w:t>
      </w:r>
    </w:p>
    <w:p w:rsidR="001E159E" w:rsidRPr="001B2F96" w:rsidRDefault="001E159E" w:rsidP="00F5056C">
      <w:pPr>
        <w:spacing w:after="120"/>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F5056C"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F5056C" w:rsidRDefault="001E159E" w:rsidP="00677EDD">
            <w:pPr>
              <w:tabs>
                <w:tab w:val="right" w:leader="dot" w:pos="8680"/>
              </w:tabs>
              <w:jc w:val="center"/>
              <w:rPr>
                <w:rFonts w:eastAsia="Times New Roman" w:cs="Times New Roman"/>
                <w:b/>
                <w:lang w:eastAsia="en-GB"/>
              </w:rPr>
            </w:pPr>
            <w:r w:rsidRPr="00F5056C">
              <w:rPr>
                <w:rFonts w:eastAsia="Times New Roman" w:cs="Times New Roman"/>
                <w:b/>
                <w:lang w:eastAsia="en-GB"/>
              </w:rPr>
              <w:t>A</w:t>
            </w:r>
          </w:p>
        </w:tc>
        <w:tc>
          <w:tcPr>
            <w:tcW w:w="4395" w:type="dxa"/>
            <w:tcBorders>
              <w:left w:val="nil"/>
            </w:tcBorders>
            <w:vAlign w:val="center"/>
          </w:tcPr>
          <w:p w:rsidR="001E159E" w:rsidRPr="00F5056C" w:rsidRDefault="00F5056C" w:rsidP="00677EDD">
            <w:pPr>
              <w:tabs>
                <w:tab w:val="right" w:leader="dot" w:pos="8680"/>
              </w:tabs>
              <w:rPr>
                <w:rFonts w:eastAsia="Times New Roman" w:cs="Times New Roman"/>
                <w:lang w:eastAsia="en-GB"/>
              </w:rPr>
            </w:pPr>
            <w:r w:rsidRPr="00F5056C">
              <w:rPr>
                <w:rFonts w:eastAsia="Times New Roman" w:cs="Times New Roman"/>
                <w:lang w:eastAsia="en-GB"/>
              </w:rPr>
              <w:t>The ruler bends with the heavy weight on it.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F5056C" w:rsidRDefault="001E159E" w:rsidP="00677EDD">
            <w:pPr>
              <w:tabs>
                <w:tab w:val="right" w:leader="dot" w:pos="8680"/>
              </w:tabs>
              <w:jc w:val="center"/>
              <w:rPr>
                <w:rFonts w:eastAsia="Times New Roman" w:cs="Times New Roman"/>
                <w:b/>
                <w:lang w:eastAsia="en-GB"/>
              </w:rPr>
            </w:pPr>
            <w:r w:rsidRPr="00F5056C">
              <w:rPr>
                <w:rFonts w:eastAsia="Times New Roman" w:cs="Times New Roman"/>
                <w:b/>
                <w:lang w:eastAsia="en-GB"/>
              </w:rPr>
              <w:t>B</w:t>
            </w:r>
          </w:p>
        </w:tc>
        <w:tc>
          <w:tcPr>
            <w:tcW w:w="4395" w:type="dxa"/>
            <w:tcBorders>
              <w:left w:val="nil"/>
            </w:tcBorders>
            <w:vAlign w:val="center"/>
          </w:tcPr>
          <w:p w:rsidR="001E159E" w:rsidRPr="00F5056C" w:rsidRDefault="00F5056C" w:rsidP="00677EDD">
            <w:pPr>
              <w:tabs>
                <w:tab w:val="right" w:leader="dot" w:pos="8680"/>
              </w:tabs>
              <w:rPr>
                <w:rFonts w:eastAsia="Times New Roman" w:cs="Times New Roman"/>
                <w:lang w:eastAsia="en-GB"/>
              </w:rPr>
            </w:pPr>
            <w:r w:rsidRPr="00F5056C">
              <w:rPr>
                <w:rFonts w:eastAsia="Times New Roman" w:cs="Times New Roman"/>
                <w:lang w:eastAsia="en-GB"/>
              </w:rPr>
              <w:t>The ruler bends with just the small weight.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F5056C" w:rsidRDefault="001E159E" w:rsidP="00677EDD">
            <w:pPr>
              <w:tabs>
                <w:tab w:val="right" w:leader="dot" w:pos="8680"/>
              </w:tabs>
              <w:jc w:val="center"/>
              <w:rPr>
                <w:rFonts w:eastAsia="Times New Roman" w:cs="Times New Roman"/>
                <w:b/>
                <w:lang w:eastAsia="en-GB"/>
              </w:rPr>
            </w:pPr>
            <w:r w:rsidRPr="00F5056C">
              <w:rPr>
                <w:rFonts w:eastAsia="Times New Roman" w:cs="Times New Roman"/>
                <w:b/>
                <w:lang w:eastAsia="en-GB"/>
              </w:rPr>
              <w:t>C</w:t>
            </w:r>
          </w:p>
        </w:tc>
        <w:tc>
          <w:tcPr>
            <w:tcW w:w="4395" w:type="dxa"/>
            <w:tcBorders>
              <w:left w:val="nil"/>
            </w:tcBorders>
            <w:vAlign w:val="center"/>
          </w:tcPr>
          <w:p w:rsidR="001E159E" w:rsidRPr="00F5056C" w:rsidRDefault="00F5056C" w:rsidP="00677EDD">
            <w:pPr>
              <w:tabs>
                <w:tab w:val="right" w:leader="dot" w:pos="8680"/>
              </w:tabs>
              <w:rPr>
                <w:rFonts w:eastAsia="Times New Roman" w:cs="Times New Roman"/>
                <w:lang w:eastAsia="en-GB"/>
              </w:rPr>
            </w:pPr>
            <w:r w:rsidRPr="00F5056C">
              <w:rPr>
                <w:rFonts w:eastAsia="Times New Roman" w:cs="Times New Roman"/>
                <w:lang w:eastAsia="en-GB"/>
              </w:rPr>
              <w:t>The ruler pushes up on the small weight.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Pr="00F5056C" w:rsidRDefault="001E159E" w:rsidP="00677EDD">
            <w:pPr>
              <w:tabs>
                <w:tab w:val="right" w:leader="dot" w:pos="8680"/>
              </w:tabs>
              <w:jc w:val="center"/>
              <w:rPr>
                <w:rFonts w:eastAsia="Times New Roman" w:cs="Times New Roman"/>
                <w:b/>
                <w:lang w:eastAsia="en-GB"/>
              </w:rPr>
            </w:pPr>
            <w:r w:rsidRPr="00F5056C">
              <w:rPr>
                <w:rFonts w:eastAsia="Times New Roman" w:cs="Times New Roman"/>
                <w:b/>
                <w:lang w:eastAsia="en-GB"/>
              </w:rPr>
              <w:t>D</w:t>
            </w:r>
          </w:p>
        </w:tc>
        <w:tc>
          <w:tcPr>
            <w:tcW w:w="4395" w:type="dxa"/>
            <w:tcBorders>
              <w:left w:val="nil"/>
            </w:tcBorders>
            <w:vAlign w:val="center"/>
          </w:tcPr>
          <w:p w:rsidR="001E159E" w:rsidRPr="00F5056C" w:rsidRDefault="00F5056C" w:rsidP="00677EDD">
            <w:pPr>
              <w:tabs>
                <w:tab w:val="right" w:leader="dot" w:pos="8680"/>
              </w:tabs>
              <w:rPr>
                <w:rFonts w:eastAsia="Times New Roman" w:cs="Times New Roman"/>
                <w:lang w:eastAsia="en-GB"/>
              </w:rPr>
            </w:pPr>
            <w:r w:rsidRPr="00F5056C">
              <w:rPr>
                <w:rFonts w:eastAsia="Times New Roman" w:cs="Times New Roman"/>
                <w:lang w:eastAsia="en-GB"/>
              </w:rPr>
              <w:t>The ruler pushes up harder on the big weight.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D872C5" w:rsidRPr="006F3279" w:rsidRDefault="00D872C5" w:rsidP="00D872C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D872C5" w:rsidP="006F3279">
            <w:pPr>
              <w:spacing w:after="60"/>
              <w:ind w:left="1304"/>
              <w:rPr>
                <w:b/>
                <w:sz w:val="40"/>
                <w:szCs w:val="40"/>
              </w:rPr>
            </w:pPr>
            <w:r>
              <w:rPr>
                <w:b/>
                <w:sz w:val="40"/>
                <w:szCs w:val="40"/>
              </w:rPr>
              <w:t>Ruler bridge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D872C5" w:rsidTr="003F16F9">
        <w:trPr>
          <w:trHeight w:val="340"/>
        </w:trPr>
        <w:tc>
          <w:tcPr>
            <w:tcW w:w="2196" w:type="dxa"/>
          </w:tcPr>
          <w:p w:rsidR="00D872C5" w:rsidRDefault="00D872C5" w:rsidP="00D872C5">
            <w:pPr>
              <w:spacing w:before="60" w:after="60"/>
            </w:pPr>
            <w:r>
              <w:t>Learning focus:</w:t>
            </w:r>
          </w:p>
        </w:tc>
        <w:tc>
          <w:tcPr>
            <w:tcW w:w="6820" w:type="dxa"/>
          </w:tcPr>
          <w:p w:rsidR="00D872C5" w:rsidRDefault="00D872C5" w:rsidP="00D872C5">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D872C5" w:rsidTr="003F16F9">
        <w:trPr>
          <w:trHeight w:val="340"/>
        </w:trPr>
        <w:tc>
          <w:tcPr>
            <w:tcW w:w="2196" w:type="dxa"/>
          </w:tcPr>
          <w:p w:rsidR="00D872C5" w:rsidRDefault="00D872C5" w:rsidP="00D872C5">
            <w:pPr>
              <w:spacing w:before="60" w:after="60"/>
            </w:pPr>
            <w:r>
              <w:t>Observable learning outcome:</w:t>
            </w:r>
          </w:p>
        </w:tc>
        <w:tc>
          <w:tcPr>
            <w:tcW w:w="6820" w:type="dxa"/>
          </w:tcPr>
          <w:p w:rsidR="00D872C5" w:rsidRPr="00A50C9C" w:rsidRDefault="00D872C5" w:rsidP="00D872C5">
            <w:pPr>
              <w:spacing w:before="60" w:after="60"/>
              <w:rPr>
                <w:b/>
              </w:rPr>
            </w:pPr>
            <w:r w:rsidRPr="00D872C5">
              <w:t>Explain how a ruler, made into a bridge, changes to support weights of different sizes.</w:t>
            </w:r>
          </w:p>
        </w:tc>
      </w:tr>
      <w:tr w:rsidR="00D872C5" w:rsidTr="003F16F9">
        <w:trPr>
          <w:trHeight w:val="340"/>
        </w:trPr>
        <w:tc>
          <w:tcPr>
            <w:tcW w:w="2196" w:type="dxa"/>
          </w:tcPr>
          <w:p w:rsidR="00D872C5" w:rsidRDefault="00D872C5" w:rsidP="00D872C5">
            <w:pPr>
              <w:spacing w:before="60" w:after="60"/>
            </w:pPr>
            <w:r>
              <w:t>Question type:</w:t>
            </w:r>
          </w:p>
        </w:tc>
        <w:tc>
          <w:tcPr>
            <w:tcW w:w="6820" w:type="dxa"/>
          </w:tcPr>
          <w:p w:rsidR="00D872C5" w:rsidRDefault="00D872C5" w:rsidP="00D872C5">
            <w:pPr>
              <w:spacing w:before="60" w:after="60"/>
            </w:pPr>
            <w:r>
              <w:t>Confidence grid</w:t>
            </w:r>
          </w:p>
        </w:tc>
      </w:tr>
      <w:tr w:rsidR="00D872C5" w:rsidTr="003F16F9">
        <w:trPr>
          <w:trHeight w:val="340"/>
        </w:trPr>
        <w:tc>
          <w:tcPr>
            <w:tcW w:w="2196" w:type="dxa"/>
          </w:tcPr>
          <w:p w:rsidR="00D872C5" w:rsidRDefault="00D872C5" w:rsidP="00D872C5">
            <w:pPr>
              <w:spacing w:before="60" w:after="60"/>
            </w:pPr>
            <w:r>
              <w:t>Key words:</w:t>
            </w:r>
          </w:p>
        </w:tc>
        <w:tc>
          <w:tcPr>
            <w:tcW w:w="6820" w:type="dxa"/>
            <w:tcBorders>
              <w:bottom w:val="dotted" w:sz="4" w:space="0" w:color="auto"/>
            </w:tcBorders>
          </w:tcPr>
          <w:p w:rsidR="00D872C5" w:rsidRDefault="00D872C5" w:rsidP="00D872C5">
            <w:pPr>
              <w:spacing w:before="60" w:after="60"/>
            </w:pPr>
            <w:r>
              <w:t>force, weight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D79B8" w:rsidRDefault="00DD79B8" w:rsidP="00DD79B8">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DD79B8" w:rsidRDefault="00DD79B8" w:rsidP="00DD79B8">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1C448E" w:rsidRPr="00FD45C2" w:rsidRDefault="001C448E" w:rsidP="001C448E">
      <w:pPr>
        <w:spacing w:after="180"/>
      </w:pPr>
      <w:r w:rsidRPr="001C448E">
        <w:t xml:space="preserve">When </w:t>
      </w:r>
      <w:proofErr w:type="spellStart"/>
      <w:r w:rsidRPr="001C448E">
        <w:t>Minstrell</w:t>
      </w:r>
      <w:proofErr w:type="spellEnd"/>
      <w:r w:rsidRPr="001C448E">
        <w:t xml:space="preserve"> </w:t>
      </w:r>
      <w:r w:rsidRPr="001C448E">
        <w:fldChar w:fldCharType="begin"/>
      </w:r>
      <w:r w:rsidRPr="001C448E">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1C448E">
        <w:fldChar w:fldCharType="separate"/>
      </w:r>
      <w:r w:rsidRPr="001C448E">
        <w:rPr>
          <w:noProof/>
        </w:rPr>
        <w:t>(1982)</w:t>
      </w:r>
      <w:r w:rsidRPr="001C448E">
        <w:fldChar w:fldCharType="end"/>
      </w:r>
      <w:r w:rsidRPr="001C448E">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1C448E">
        <w:fldChar w:fldCharType="begin"/>
      </w:r>
      <w:r w:rsidRPr="001C448E">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1C448E">
        <w:fldChar w:fldCharType="separate"/>
      </w:r>
      <w:r w:rsidRPr="001C448E">
        <w:rPr>
          <w:noProof/>
        </w:rPr>
        <w:t>(Driver et al., 1994)</w:t>
      </w:r>
      <w:r w:rsidRPr="001C448E">
        <w:fldChar w:fldCharType="end"/>
      </w:r>
      <w:r w:rsidRPr="001C448E">
        <w:t xml:space="preserve">. Typically those who recognised an upwards force from the table described the downwards force as bigger. In a further study, </w:t>
      </w:r>
      <w:r w:rsidRPr="001C448E">
        <w:rPr>
          <w:noProof/>
        </w:rPr>
        <w:t xml:space="preserve">Montanero et al. </w:t>
      </w:r>
      <w:r w:rsidRPr="001C448E">
        <w:rPr>
          <w:noProof/>
        </w:rPr>
        <w:fldChar w:fldCharType="begin"/>
      </w:r>
      <w:r w:rsidRPr="001C448E">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1C448E">
        <w:rPr>
          <w:noProof/>
        </w:rPr>
        <w:fldChar w:fldCharType="separate"/>
      </w:r>
      <w:r w:rsidRPr="001C448E">
        <w:rPr>
          <w:noProof/>
        </w:rPr>
        <w:t>(2002)</w:t>
      </w:r>
      <w:r w:rsidRPr="001C448E">
        <w:rPr>
          <w:noProof/>
        </w:rPr>
        <w:fldChar w:fldCharType="end"/>
      </w:r>
      <w:r w:rsidRPr="001C448E">
        <w:rPr>
          <w:noProof/>
        </w:rPr>
        <w:t xml:space="preserve"> </w:t>
      </w:r>
      <w:r w:rsidRPr="001C448E">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DD79B8" w:rsidRDefault="00DD79B8" w:rsidP="00DD79B8">
      <w:pPr>
        <w:spacing w:after="180"/>
      </w:pPr>
      <w:r>
        <w:t>Bridging analogies gradually take learners through a series of easily understood ‘base analogies’, in order to lead them to an understanding of a challenging ‘target concept’, which is outside the realm of their usual experience or understanding. Squashing a spring or seeing a ruler flex more as extra weight is added seems to make it plausible to them that a table surface flexes in a similar way in order for an upward force to be created</w:t>
      </w:r>
      <w:r w:rsidR="005637D7">
        <w:t xml:space="preserve"> </w:t>
      </w:r>
      <w:r w:rsidR="005637D7">
        <w:fldChar w:fldCharType="begin"/>
      </w:r>
      <w:r w:rsidR="005637D7">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rsidR="005637D7">
        <w:fldChar w:fldCharType="separate"/>
      </w:r>
      <w:r w:rsidR="005637D7">
        <w:rPr>
          <w:noProof/>
        </w:rPr>
        <w:t>(Bryce and MacMillan, 2005)</w:t>
      </w:r>
      <w:r w:rsidR="005637D7">
        <w:fldChar w:fldCharType="end"/>
      </w:r>
      <w:r>
        <w:t>.</w:t>
      </w:r>
    </w:p>
    <w:p w:rsidR="00DD79B8" w:rsidRDefault="00DD79B8" w:rsidP="00DD79B8">
      <w:pPr>
        <w:spacing w:after="180"/>
      </w:pPr>
      <w:r>
        <w:t xml:space="preserve">This question investigates students’ understanding of the forces exerted when a ruler is flexed by different </w:t>
      </w:r>
      <w:r w:rsidR="001C448E">
        <w:t xml:space="preserve">sized </w:t>
      </w:r>
      <w:r w:rsidR="0015475F">
        <w:t>weights</w:t>
      </w:r>
      <w:r>
        <w:t>.</w:t>
      </w:r>
    </w:p>
    <w:p w:rsidR="00DD79B8" w:rsidRDefault="00DD79B8" w:rsidP="00026DEC">
      <w:pPr>
        <w:spacing w:after="180"/>
        <w:rPr>
          <w:b/>
          <w:color w:val="5F497A" w:themeColor="accent4" w:themeShade="BF"/>
          <w:sz w:val="24"/>
        </w:rPr>
      </w:pPr>
    </w:p>
    <w:p w:rsidR="00DD79B8" w:rsidRDefault="00DD79B8" w:rsidP="00026DEC">
      <w:pPr>
        <w:spacing w:after="180"/>
        <w:rPr>
          <w:b/>
          <w:color w:val="5F497A" w:themeColor="accent4" w:themeShade="BF"/>
          <w:sz w:val="24"/>
        </w:rPr>
      </w:pP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5A06D1" w:rsidRPr="00816065" w:rsidRDefault="005A06D1" w:rsidP="001E159E">
      <w:pPr>
        <w:spacing w:after="180"/>
        <w:rPr>
          <w:rFonts w:cstheme="minorHAnsi"/>
        </w:rPr>
      </w:pPr>
      <w:r>
        <w:rPr>
          <w:rFonts w:cstheme="minorHAnsi"/>
        </w:rPr>
        <w:t>The ruler bridge could then be demonstrated to confirm (or challenge) students’ thinking.</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Pr="005B1739">
        <w:t>:</w:t>
      </w:r>
    </w:p>
    <w:p w:rsidR="00D04A0D" w:rsidRDefault="00DD79B8" w:rsidP="00D04A0D">
      <w:pPr>
        <w:pStyle w:val="ListParagraph"/>
        <w:numPr>
          <w:ilvl w:val="0"/>
          <w:numId w:val="1"/>
        </w:numPr>
        <w:spacing w:after="180"/>
      </w:pPr>
      <w:r>
        <w:t>Metre ruler (a wooden ruler works well)</w:t>
      </w:r>
    </w:p>
    <w:p w:rsidR="00DD79B8" w:rsidRDefault="00DD79B8" w:rsidP="00D04A0D">
      <w:pPr>
        <w:pStyle w:val="ListParagraph"/>
        <w:numPr>
          <w:ilvl w:val="0"/>
          <w:numId w:val="1"/>
        </w:numPr>
        <w:spacing w:after="180"/>
      </w:pPr>
      <w:r>
        <w:t>Supports for each end of the ruler (e.g. piles of books)</w:t>
      </w:r>
    </w:p>
    <w:p w:rsidR="00DD79B8" w:rsidRDefault="00DD79B8" w:rsidP="00D04A0D">
      <w:pPr>
        <w:pStyle w:val="ListParagraph"/>
        <w:numPr>
          <w:ilvl w:val="0"/>
          <w:numId w:val="1"/>
        </w:numPr>
        <w:spacing w:after="180"/>
      </w:pPr>
      <w:r>
        <w:t>2N weight (200g mass)</w:t>
      </w:r>
      <w:r w:rsidR="005A06D1">
        <w:t xml:space="preserve"> – it is important that it is hard to detect flexing of the ruler when this weight is added</w:t>
      </w:r>
      <w:r w:rsidR="00487697">
        <w:t>,</w:t>
      </w:r>
      <w:r w:rsidR="005A06D1">
        <w:t xml:space="preserve"> so its size may need to be adjusted to suit the particular equipment used.</w:t>
      </w:r>
    </w:p>
    <w:p w:rsidR="00DD79B8" w:rsidRDefault="00DD79B8" w:rsidP="00D04A0D">
      <w:pPr>
        <w:pStyle w:val="ListParagraph"/>
        <w:numPr>
          <w:ilvl w:val="0"/>
          <w:numId w:val="1"/>
        </w:numPr>
        <w:spacing w:after="180"/>
      </w:pPr>
      <w:r>
        <w:t>10N weight (1kg mass)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5A06D1" w:rsidP="00BF6C8A">
      <w:pPr>
        <w:spacing w:after="180"/>
      </w:pPr>
      <w:r>
        <w:t>All four statements are correct.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5A06D1" w:rsidP="00A01222">
      <w:pPr>
        <w:spacing w:after="180"/>
      </w:pPr>
      <w:r>
        <w:t>Most students will know from experience that the ruler bend</w:t>
      </w:r>
      <w:r w:rsidR="0026020D">
        <w:t>s when a heavy weight is added, and expect that the small weight will bend the ruler less.</w:t>
      </w:r>
    </w:p>
    <w:p w:rsidR="0026020D" w:rsidRDefault="0026020D" w:rsidP="00A01222">
      <w:pPr>
        <w:spacing w:after="180"/>
      </w:pPr>
      <w:r>
        <w:t>With the ruler slightly flexed but not moving under the small weight, some students may not identify that an upwards force is acting. Th</w:t>
      </w:r>
      <w:r w:rsidR="00487697">
        <w:t>e</w:t>
      </w:r>
      <w:r>
        <w:t xml:space="preserve"> proportion of students</w:t>
      </w:r>
      <w:r w:rsidR="00487697">
        <w:t xml:space="preserve"> who think</w:t>
      </w:r>
      <w:r>
        <w:t xml:space="preserve"> this is potentially quite large.</w:t>
      </w:r>
    </w:p>
    <w:p w:rsidR="0026020D" w:rsidRPr="005A06D1" w:rsidRDefault="0026020D" w:rsidP="00A01222">
      <w:pPr>
        <w:spacing w:after="180"/>
      </w:pPr>
      <w:r>
        <w:t xml:space="preserve">With a larger weight the ruler pushes back harder because the force it pushes back with is dependent on the ruler’s interaction with the weight. Some students are likely to think that the force is dependent only on the properties of the ruler and think the ruler pushes back </w:t>
      </w:r>
      <w:r w:rsidR="00E95003">
        <w:t xml:space="preserve">on all sizes of weight </w:t>
      </w:r>
      <w:r>
        <w:t>with a force of the same size.</w:t>
      </w:r>
      <w:r w:rsidR="005F22A4">
        <w:t xml:space="preserve"> They may explain the extra flexing </w:t>
      </w:r>
      <w:r w:rsidR="00E95003">
        <w:t>using the misunderstanding that</w:t>
      </w:r>
      <w:r w:rsidR="005F22A4">
        <w:t xml:space="preserve"> the weight push</w:t>
      </w:r>
      <w:r w:rsidR="00E95003">
        <w:t>es</w:t>
      </w:r>
      <w:r w:rsidR="005F22A4">
        <w:t xml:space="preserve"> the</w:t>
      </w:r>
      <w:r w:rsidR="00E95003">
        <w:t xml:space="preserve"> ruler harder and therefore moves</w:t>
      </w:r>
      <w:r w:rsidR="005F22A4">
        <w:t xml:space="preserve"> it more. They are not applying the general understanding</w:t>
      </w:r>
      <w:r w:rsidR="00E95003">
        <w:t>,</w:t>
      </w:r>
      <w:r w:rsidR="005F22A4">
        <w:t xml:space="preserve"> from the BEST key concept: </w:t>
      </w:r>
      <w:r w:rsidR="005F22A4" w:rsidRPr="00210FF7">
        <w:rPr>
          <w:i/>
        </w:rPr>
        <w:t>PFM1.</w:t>
      </w:r>
      <w:r w:rsidR="00210FF7" w:rsidRPr="00210FF7">
        <w:rPr>
          <w:i/>
        </w:rPr>
        <w:t xml:space="preserve">1.1 What forces </w:t>
      </w:r>
      <w:proofErr w:type="gramStart"/>
      <w:r w:rsidR="00210FF7" w:rsidRPr="00210FF7">
        <w:rPr>
          <w:i/>
        </w:rPr>
        <w:t>do</w:t>
      </w:r>
      <w:r w:rsidR="00E95003" w:rsidRPr="00E95003">
        <w:t>,</w:t>
      </w:r>
      <w:r w:rsidR="00210FF7" w:rsidRPr="00210FF7">
        <w:rPr>
          <w:i/>
        </w:rPr>
        <w:t xml:space="preserve"> </w:t>
      </w:r>
      <w:r w:rsidR="00210FF7">
        <w:t>that</w:t>
      </w:r>
      <w:proofErr w:type="gramEnd"/>
      <w:r w:rsidR="00210FF7">
        <w:t xml:space="preserve"> ‘forces make things change’. </w:t>
      </w:r>
    </w:p>
    <w:p w:rsidR="00CC2FEC" w:rsidRDefault="00A01222" w:rsidP="00A01222">
      <w:pPr>
        <w:spacing w:after="180"/>
      </w:pPr>
      <w:r w:rsidRPr="00CC2FEC">
        <w:t xml:space="preserve">If students have </w:t>
      </w:r>
      <w:r w:rsidR="004B1C32" w:rsidRPr="00CC2FEC">
        <w:t>misunderstanding</w:t>
      </w:r>
      <w:r w:rsidRPr="00CC2FEC">
        <w:t xml:space="preserve">s about </w:t>
      </w:r>
      <w:r w:rsidR="00CC2FEC" w:rsidRPr="00CC2FEC">
        <w:t>how the ruler flexes to support weights of different sizes</w:t>
      </w:r>
      <w:r w:rsidRPr="00CC2FEC">
        <w:t xml:space="preserve">, </w:t>
      </w:r>
      <w:r w:rsidR="00CC2FEC" w:rsidRPr="00CC2FEC">
        <w:t>it can help to demonstrate what happens.</w:t>
      </w:r>
      <w:r>
        <w:t xml:space="preserve"> </w:t>
      </w:r>
      <w:r w:rsidR="00CC2FEC">
        <w:t>Adding more weight should clearly show that the ruler flexes more and more as extra weight is added (until its breaking point). It is less clear that as it flexes more, it also pushes back with more force. One strategy to show that a ruler pushes back with more force is to use</w:t>
      </w:r>
      <w:r w:rsidR="002545F5">
        <w:t xml:space="preserve"> one end of</w:t>
      </w:r>
      <w:r w:rsidR="00CC2FEC">
        <w:t xml:space="preserve"> a flexed ruler to flick a small object, such as an eraser.</w:t>
      </w:r>
      <w:r w:rsidR="00E94B92">
        <w:t xml:space="preserve"> </w:t>
      </w:r>
      <w:r w:rsidR="00CC2FEC">
        <w:t>The more it is initially flexed, the more force it flicks with.</w:t>
      </w:r>
    </w:p>
    <w:p w:rsidR="00CC2FEC" w:rsidRDefault="00CC2FEC" w:rsidP="00A01222">
      <w:pPr>
        <w:spacing w:after="180"/>
      </w:pPr>
      <w:r>
        <w:lastRenderedPageBreak/>
        <w:t xml:space="preserve">Reducing the mass so that the ruler barely flexes </w:t>
      </w:r>
      <w:r w:rsidR="003E302B">
        <w:t>helps bridge</w:t>
      </w:r>
      <w:r>
        <w:t xml:space="preserve"> to the idea that the floor pushes up on objects resting on it, even when it cannot be seen to flex. Very small distortions </w:t>
      </w:r>
      <w:r w:rsidR="003E302B">
        <w:t xml:space="preserve">of the ruler </w:t>
      </w:r>
      <w:r>
        <w:t xml:space="preserve">can be seen more easily </w:t>
      </w:r>
      <w:r w:rsidR="001A003E">
        <w:t>if a straw is used to multiply the visible movement as shown below.</w:t>
      </w:r>
      <w:r w:rsidR="00E94B92">
        <w:t xml:space="preserve"> </w:t>
      </w:r>
      <w:r w:rsidR="001A003E">
        <w:t>The optics pin through the straw can be held in a clamp, or stuck into a block of wood.</w:t>
      </w:r>
    </w:p>
    <w:p w:rsidR="001A003E" w:rsidRDefault="00E43614" w:rsidP="00A01222">
      <w:pPr>
        <w:spacing w:after="180"/>
      </w:pPr>
      <w:r>
        <w:rPr>
          <w:noProof/>
          <w:lang w:eastAsia="en-GB"/>
        </w:rPr>
        <mc:AlternateContent>
          <mc:Choice Requires="wpg">
            <w:drawing>
              <wp:anchor distT="0" distB="0" distL="114300" distR="114300" simplePos="0" relativeHeight="251671552" behindDoc="0" locked="0" layoutInCell="1" allowOverlap="1">
                <wp:simplePos x="0" y="0"/>
                <wp:positionH relativeFrom="column">
                  <wp:posOffset>-12700</wp:posOffset>
                </wp:positionH>
                <wp:positionV relativeFrom="paragraph">
                  <wp:posOffset>48260</wp:posOffset>
                </wp:positionV>
                <wp:extent cx="6273800" cy="1384935"/>
                <wp:effectExtent l="0" t="0" r="12700" b="5715"/>
                <wp:wrapNone/>
                <wp:docPr id="199" name="Group 199"/>
                <wp:cNvGraphicFramePr/>
                <a:graphic xmlns:a="http://schemas.openxmlformats.org/drawingml/2006/main">
                  <a:graphicData uri="http://schemas.microsoft.com/office/word/2010/wordprocessingGroup">
                    <wpg:wgp>
                      <wpg:cNvGrpSpPr/>
                      <wpg:grpSpPr>
                        <a:xfrm>
                          <a:off x="0" y="0"/>
                          <a:ext cx="6273800" cy="1384935"/>
                          <a:chOff x="0" y="0"/>
                          <a:chExt cx="6273800" cy="1384935"/>
                        </a:xfrm>
                      </wpg:grpSpPr>
                      <wps:wsp>
                        <wps:cNvPr id="198" name="Freeform 198"/>
                        <wps:cNvSpPr/>
                        <wps:spPr>
                          <a:xfrm rot="1093590">
                            <a:off x="5981700" y="615950"/>
                            <a:ext cx="260350" cy="615950"/>
                          </a:xfrm>
                          <a:custGeom>
                            <a:avLst/>
                            <a:gdLst>
                              <a:gd name="connsiteX0" fmla="*/ 260350 w 260350"/>
                              <a:gd name="connsiteY0" fmla="*/ 615950 h 615950"/>
                              <a:gd name="connsiteX1" fmla="*/ 203200 w 260350"/>
                              <a:gd name="connsiteY1" fmla="*/ 304800 h 615950"/>
                              <a:gd name="connsiteX2" fmla="*/ 0 w 260350"/>
                              <a:gd name="connsiteY2" fmla="*/ 0 h 615950"/>
                              <a:gd name="connsiteX3" fmla="*/ 0 w 260350"/>
                              <a:gd name="connsiteY3" fmla="*/ 0 h 615950"/>
                              <a:gd name="connsiteX4" fmla="*/ 0 w 260350"/>
                              <a:gd name="connsiteY4" fmla="*/ 0 h 6159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0350" h="615950">
                                <a:moveTo>
                                  <a:pt x="260350" y="615950"/>
                                </a:moveTo>
                                <a:cubicBezTo>
                                  <a:pt x="253471" y="511704"/>
                                  <a:pt x="246592" y="407458"/>
                                  <a:pt x="203200" y="304800"/>
                                </a:cubicBezTo>
                                <a:cubicBezTo>
                                  <a:pt x="159808" y="202142"/>
                                  <a:pt x="0" y="0"/>
                                  <a:pt x="0" y="0"/>
                                </a:cubicBezTo>
                                <a:lnTo>
                                  <a:pt x="0" y="0"/>
                                </a:lnTo>
                                <a:lnTo>
                                  <a:pt x="0" y="0"/>
                                </a:lnTo>
                              </a:path>
                            </a:pathLst>
                          </a:custGeom>
                          <a:noFill/>
                          <a:ln w="12700">
                            <a:solidFill>
                              <a:schemeClr val="tx1"/>
                            </a:solidFill>
                            <a:headEnd type="arrow"/>
                            <a:tailEnd type="arrow"/>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4" name="Group 24"/>
                        <wpg:cNvGrpSpPr/>
                        <wpg:grpSpPr>
                          <a:xfrm>
                            <a:off x="0" y="0"/>
                            <a:ext cx="6273800" cy="1384935"/>
                            <a:chOff x="0" y="0"/>
                            <a:chExt cx="6273800" cy="1384935"/>
                          </a:xfrm>
                        </wpg:grpSpPr>
                        <wps:wsp>
                          <wps:cNvPr id="16" name="Rectangle 16"/>
                          <wps:cNvSpPr/>
                          <wps:spPr>
                            <a:xfrm>
                              <a:off x="1435100" y="882650"/>
                              <a:ext cx="1266825" cy="161925"/>
                            </a:xfrm>
                            <a:prstGeom prst="rect">
                              <a:avLst/>
                            </a:prstGeom>
                            <a:pattFill prst="wdUpDiag">
                              <a:fgClr>
                                <a:schemeClr val="tx1"/>
                              </a:fgClr>
                              <a:bgClr>
                                <a:schemeClr val="bg1"/>
                              </a:bgClr>
                            </a:patt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250950" y="0"/>
                              <a:ext cx="1571625" cy="876300"/>
                            </a:xfrm>
                            <a:prstGeom prst="rect">
                              <a:avLst/>
                            </a:prstGeom>
                            <a:pattFill prst="pct5">
                              <a:fgClr>
                                <a:schemeClr val="bg1">
                                  <a:lumMod val="75000"/>
                                </a:schemeClr>
                              </a:fgClr>
                              <a:bgClr>
                                <a:schemeClr val="bg1"/>
                              </a:bgClr>
                            </a:patt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A003E" w:rsidRPr="001A003E" w:rsidRDefault="001A003E" w:rsidP="001A003E">
                                <w:pPr>
                                  <w:jc w:val="center"/>
                                  <w:rPr>
                                    <w:color w:val="000000" w:themeColor="text1"/>
                                    <w:sz w:val="24"/>
                                    <w14:textOutline w14:w="0" w14:cap="rnd" w14:cmpd="sng" w14:algn="ctr">
                                      <w14:solidFill>
                                        <w14:schemeClr w14:val="tx1"/>
                                      </w14:solidFill>
                                      <w14:prstDash w14:val="solid"/>
                                      <w14:bevel/>
                                    </w14:textOutline>
                                  </w:rPr>
                                </w:pPr>
                                <w:r w:rsidRPr="001A003E">
                                  <w:rPr>
                                    <w:color w:val="000000" w:themeColor="text1"/>
                                    <w:sz w:val="24"/>
                                    <w14:textOutline w14:w="0" w14:cap="rnd" w14:cmpd="sng" w14:algn="ctr">
                                      <w14:solidFill>
                                        <w14:schemeClr w14:val="tx1"/>
                                      </w14:solidFill>
                                      <w14:prstDash w14:val="solid"/>
                                      <w14:bevel/>
                                    </w14:textOutline>
                                  </w:rPr>
                                  <w:t>Weight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0" y="736600"/>
                              <a:ext cx="1111250" cy="441325"/>
                            </a:xfrm>
                            <a:prstGeom prst="rect">
                              <a:avLst/>
                            </a:prstGeom>
                            <a:noFill/>
                            <a:ln w="9525">
                              <a:noFill/>
                              <a:miter lim="800000"/>
                              <a:headEnd/>
                              <a:tailEnd/>
                            </a:ln>
                          </wps:spPr>
                          <wps:txbx>
                            <w:txbxContent>
                              <w:p w:rsidR="001A003E" w:rsidRPr="001A003E" w:rsidRDefault="001A003E" w:rsidP="001A003E">
                                <w:pPr>
                                  <w:jc w:val="center"/>
                                </w:pPr>
                                <w:r w:rsidRPr="001A003E">
                                  <w:t>Ruler</w:t>
                                </w:r>
                              </w:p>
                              <w:p w:rsidR="001A003E" w:rsidRPr="001A003E" w:rsidRDefault="001A003E" w:rsidP="001A003E">
                                <w:pPr>
                                  <w:jc w:val="center"/>
                                </w:pPr>
                                <w:r w:rsidRPr="001A003E">
                                  <w:t>(</w:t>
                                </w:r>
                                <w:proofErr w:type="gramStart"/>
                                <w:r w:rsidRPr="001A003E">
                                  <w:t>cross-section</w:t>
                                </w:r>
                                <w:proofErr w:type="gramEnd"/>
                                <w:r w:rsidRPr="001A003E">
                                  <w:t>)</w:t>
                                </w:r>
                              </w:p>
                            </w:txbxContent>
                          </wps:txbx>
                          <wps:bodyPr rot="0" vert="horz" wrap="square" lIns="91440" tIns="45720" rIns="91440" bIns="45720" anchor="t" anchorCtr="0">
                            <a:spAutoFit/>
                          </wps:bodyPr>
                        </wps:wsp>
                        <wps:wsp>
                          <wps:cNvPr id="19" name="Text Box 2"/>
                          <wps:cNvSpPr txBox="1">
                            <a:spLocks noChangeArrowheads="1"/>
                          </wps:cNvSpPr>
                          <wps:spPr bwMode="auto">
                            <a:xfrm>
                              <a:off x="4102100" y="736600"/>
                              <a:ext cx="609600" cy="286385"/>
                            </a:xfrm>
                            <a:prstGeom prst="rect">
                              <a:avLst/>
                            </a:prstGeom>
                            <a:noFill/>
                            <a:ln w="9525">
                              <a:noFill/>
                              <a:miter lim="800000"/>
                              <a:headEnd/>
                              <a:tailEnd/>
                            </a:ln>
                          </wps:spPr>
                          <wps:txbx>
                            <w:txbxContent>
                              <w:p w:rsidR="001A003E" w:rsidRPr="001A003E" w:rsidRDefault="001A003E" w:rsidP="001A003E">
                                <w:pPr>
                                  <w:rPr>
                                    <w:sz w:val="24"/>
                                  </w:rPr>
                                </w:pPr>
                                <w:r>
                                  <w:rPr>
                                    <w:sz w:val="24"/>
                                  </w:rPr>
                                  <w:t>Straw</w:t>
                                </w:r>
                              </w:p>
                            </w:txbxContent>
                          </wps:txbx>
                          <wps:bodyPr rot="0" vert="horz" wrap="square" lIns="91440" tIns="45720" rIns="91440" bIns="45720" anchor="t" anchorCtr="0">
                            <a:spAutoFit/>
                          </wps:bodyPr>
                        </wps:wsp>
                        <wpg:grpSp>
                          <wpg:cNvPr id="22" name="Group 22"/>
                          <wpg:cNvGrpSpPr/>
                          <wpg:grpSpPr>
                            <a:xfrm>
                              <a:off x="2387600" y="984250"/>
                              <a:ext cx="3886200" cy="135500"/>
                              <a:chOff x="0" y="0"/>
                              <a:chExt cx="3886200" cy="135500"/>
                            </a:xfrm>
                          </wpg:grpSpPr>
                          <wps:wsp>
                            <wps:cNvPr id="18" name="Rectangle 18"/>
                            <wps:cNvSpPr/>
                            <wps:spPr>
                              <a:xfrm rot="21449465">
                                <a:off x="0" y="0"/>
                                <a:ext cx="3886200" cy="85725"/>
                              </a:xfrm>
                              <a:prstGeom prst="rect">
                                <a:avLst/>
                              </a:prstGeom>
                              <a:pattFill prst="wdDnDiag">
                                <a:fgClr>
                                  <a:srgbClr val="FF0000"/>
                                </a:fgClr>
                                <a:bgClr>
                                  <a:schemeClr val="bg1"/>
                                </a:bgClr>
                              </a:patt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Oval 20"/>
                            <wps:cNvSpPr/>
                            <wps:spPr>
                              <a:xfrm flipH="1">
                                <a:off x="692150" y="63500"/>
                                <a:ext cx="72000" cy="7200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Text Box 2"/>
                          <wps:cNvSpPr txBox="1">
                            <a:spLocks noChangeArrowheads="1"/>
                          </wps:cNvSpPr>
                          <wps:spPr bwMode="auto">
                            <a:xfrm>
                              <a:off x="2768600" y="1098550"/>
                              <a:ext cx="825500" cy="286385"/>
                            </a:xfrm>
                            <a:prstGeom prst="rect">
                              <a:avLst/>
                            </a:prstGeom>
                            <a:noFill/>
                            <a:ln w="9525">
                              <a:noFill/>
                              <a:miter lim="800000"/>
                              <a:headEnd/>
                              <a:tailEnd/>
                            </a:ln>
                          </wps:spPr>
                          <wps:txbx>
                            <w:txbxContent>
                              <w:p w:rsidR="001A003E" w:rsidRPr="001A003E" w:rsidRDefault="001A003E" w:rsidP="001A003E">
                                <w:pPr>
                                  <w:rPr>
                                    <w:sz w:val="24"/>
                                  </w:rPr>
                                </w:pPr>
                                <w:r>
                                  <w:rPr>
                                    <w:sz w:val="24"/>
                                  </w:rPr>
                                  <w:t>Optics pin</w:t>
                                </w:r>
                              </w:p>
                            </w:txbxContent>
                          </wps:txbx>
                          <wps:bodyPr rot="0" vert="horz" wrap="square" lIns="91440" tIns="45720" rIns="91440" bIns="45720" anchor="t" anchorCtr="0">
                            <a:spAutoFit/>
                          </wps:bodyPr>
                        </wps:wsp>
                        <wps:wsp>
                          <wps:cNvPr id="23" name="Straight Connector 23"/>
                          <wps:cNvCnPr/>
                          <wps:spPr>
                            <a:xfrm>
                              <a:off x="787400" y="895350"/>
                              <a:ext cx="641350" cy="82550"/>
                            </a:xfrm>
                            <a:prstGeom prst="line">
                              <a:avLst/>
                            </a:prstGeom>
                            <a:ln w="6350">
                              <a:solidFill>
                                <a:schemeClr val="tx1">
                                  <a:lumMod val="65000"/>
                                  <a:lumOff val="35000"/>
                                </a:schemeClr>
                              </a:solidFill>
                              <a:tailEnd type="stealth"/>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199" o:spid="_x0000_s1026" style="position:absolute;margin-left:-1pt;margin-top:3.8pt;width:494pt;height:109.05pt;z-index:251671552" coordsize="62738,138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">
                <v:shape id="Freeform 198" o:spid="_x0000_s1027" style="position:absolute;left:59817;top:6159;width:2603;height:6160;rotation:1194492fd;visibility:visible;mso-wrap-style:square;v-text-anchor:middle" coordsize="260350,615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" path="m260350,615950c253471,511704,246592,407458,203200,304800,159808,202142,,,,l,,,e" filled="f" strokecolor="black [3213]" strokeweight="1pt">
                  <v:stroke startarrow="open" endarrow="open"/>
                  <v:path arrowok="t" o:connecttype="custom" o:connectlocs="260350,615950;203200,304800;0,0;0,0;0,0" o:connectangles="0,0,0,0,0"/>
                </v:shape>
                <v:group id="Group 24" o:spid="_x0000_s1028" style="position:absolute;width:62738;height:13849" coordsize="62738,13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16" o:spid="_x0000_s1029" style="position:absolute;left:14351;top:8826;width:12668;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" fillcolor="black [3213]" strokecolor="black [3213]" strokeweight="1pt">
                    <v:fill r:id="rId11" o:title="" color2="white [3212]" type="pattern"/>
                  </v:rect>
                  <v:rect id="Rectangle 17" o:spid="_x0000_s1030" style="position:absolute;left:12509;width:15716;height:8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" fillcolor="#bfbfbf [2412]" strokecolor="black [3213]" strokeweight="1pt">
                    <v:fill r:id="rId12" o:title="" color2="white [3212]" type="pattern"/>
                    <v:textbox>
                      <w:txbxContent>
                        <w:p w:rsidR="001A003E" w:rsidRPr="001A003E" w:rsidRDefault="001A003E" w:rsidP="001A003E">
                          <w:pPr>
                            <w:jc w:val="center"/>
                            <w:rPr>
                              <w:color w:val="000000" w:themeColor="text1"/>
                              <w:sz w:val="24"/>
                              <w14:textOutline w14:w="0" w14:cap="rnd" w14:cmpd="sng" w14:algn="ctr">
                                <w14:solidFill>
                                  <w14:schemeClr w14:val="tx1"/>
                                </w14:solidFill>
                                <w14:prstDash w14:val="solid"/>
                                <w14:bevel/>
                              </w14:textOutline>
                            </w:rPr>
                          </w:pPr>
                          <w:r w:rsidRPr="001A003E">
                            <w:rPr>
                              <w:color w:val="000000" w:themeColor="text1"/>
                              <w:sz w:val="24"/>
                              <w14:textOutline w14:w="0" w14:cap="rnd" w14:cmpd="sng" w14:algn="ctr">
                                <w14:solidFill>
                                  <w14:schemeClr w14:val="tx1"/>
                                </w14:solidFill>
                                <w14:prstDash w14:val="solid"/>
                                <w14:bevel/>
                              </w14:textOutline>
                            </w:rPr>
                            <w:t>Weight</w:t>
                          </w:r>
                        </w:p>
                      </w:txbxContent>
                    </v:textbox>
                  </v:rect>
                  <v:shapetype id="_x0000_t202" coordsize="21600,21600" o:spt="202" path="m,l,21600r21600,l21600,xe">
                    <v:stroke joinstyle="miter"/>
                    <v:path gradientshapeok="t" o:connecttype="rect"/>
                  </v:shapetype>
                  <v:shape id="Text Box 2" o:spid="_x0000_s1031" type="#_x0000_t202" style="position:absolute;top:7366;width:11112;height:4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rsidR="001A003E" w:rsidRPr="001A003E" w:rsidRDefault="001A003E" w:rsidP="001A003E">
                          <w:pPr>
                            <w:jc w:val="center"/>
                          </w:pPr>
                          <w:r w:rsidRPr="001A003E">
                            <w:t>Ruler</w:t>
                          </w:r>
                        </w:p>
                        <w:p w:rsidR="001A003E" w:rsidRPr="001A003E" w:rsidRDefault="001A003E" w:rsidP="001A003E">
                          <w:pPr>
                            <w:jc w:val="center"/>
                          </w:pPr>
                          <w:r w:rsidRPr="001A003E">
                            <w:t>(</w:t>
                          </w:r>
                          <w:proofErr w:type="gramStart"/>
                          <w:r w:rsidRPr="001A003E">
                            <w:t>cross-section</w:t>
                          </w:r>
                          <w:proofErr w:type="gramEnd"/>
                          <w:r w:rsidRPr="001A003E">
                            <w:t>)</w:t>
                          </w:r>
                        </w:p>
                      </w:txbxContent>
                    </v:textbox>
                  </v:shape>
                  <v:shape id="Text Box 2" o:spid="_x0000_s1032" type="#_x0000_t202" style="position:absolute;left:41021;top:7366;width:6096;height:2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" filled="f" stroked="f">
                    <v:textbox style="mso-fit-shape-to-text:t">
                      <w:txbxContent>
                        <w:p w:rsidR="001A003E" w:rsidRPr="001A003E" w:rsidRDefault="001A003E" w:rsidP="001A003E">
                          <w:pPr>
                            <w:rPr>
                              <w:sz w:val="24"/>
                            </w:rPr>
                          </w:pPr>
                          <w:r>
                            <w:rPr>
                              <w:sz w:val="24"/>
                            </w:rPr>
                            <w:t>Straw</w:t>
                          </w:r>
                        </w:p>
                      </w:txbxContent>
                    </v:textbox>
                  </v:shape>
                  <v:group id="Group 22" o:spid="_x0000_s1033" style="position:absolute;left:23876;top:9842;width:38862;height:1355" coordsize="38862,1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18" o:spid="_x0000_s1034" style="position:absolute;width:38862;height:857;rotation:-164424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" fillcolor="red" strokecolor="red" strokeweight="1pt">
                      <v:fill r:id="rId13" o:title="" color2="white [3212]" type="pattern"/>
                    </v:rect>
                    <v:oval id="Oval 20" o:spid="_x0000_s1035" style="position:absolute;left:6921;top:635;width:720;height:72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" fillcolor="black [3213]" stroked="f" strokeweight="2pt"/>
                  </v:group>
                  <v:shape id="Text Box 2" o:spid="_x0000_s1036" type="#_x0000_t202" style="position:absolute;left:27686;top:10985;width:8255;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" filled="f" stroked="f">
                    <v:textbox style="mso-fit-shape-to-text:t">
                      <w:txbxContent>
                        <w:p w:rsidR="001A003E" w:rsidRPr="001A003E" w:rsidRDefault="001A003E" w:rsidP="001A003E">
                          <w:pPr>
                            <w:rPr>
                              <w:sz w:val="24"/>
                            </w:rPr>
                          </w:pPr>
                          <w:r>
                            <w:rPr>
                              <w:sz w:val="24"/>
                            </w:rPr>
                            <w:t>Optics pin</w:t>
                          </w:r>
                        </w:p>
                      </w:txbxContent>
                    </v:textbox>
                  </v:shape>
                  <v:line id="Straight Connector 23" o:spid="_x0000_s1037" style="position:absolute;visibility:visible;mso-wrap-style:square" from="7874,8953" to="14287,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" strokecolor="#5a5a5a [2109]" strokeweight=".5pt">
                    <v:stroke endarrow="classic"/>
                  </v:line>
                </v:group>
              </v:group>
            </w:pict>
          </mc:Fallback>
        </mc:AlternateContent>
      </w:r>
    </w:p>
    <w:p w:rsidR="001A003E" w:rsidRDefault="001A003E" w:rsidP="00A01222">
      <w:pPr>
        <w:spacing w:after="180"/>
      </w:pPr>
    </w:p>
    <w:p w:rsidR="001A003E" w:rsidRDefault="001A003E" w:rsidP="00A01222">
      <w:pPr>
        <w:spacing w:after="180"/>
      </w:pPr>
    </w:p>
    <w:p w:rsidR="001A003E" w:rsidRDefault="001A003E" w:rsidP="00A01222">
      <w:pPr>
        <w:spacing w:after="180"/>
      </w:pPr>
    </w:p>
    <w:p w:rsidR="001A003E" w:rsidRDefault="001A003E" w:rsidP="00A01222">
      <w:pPr>
        <w:spacing w:after="180"/>
      </w:pPr>
    </w:p>
    <w:p w:rsidR="00CC2FEC" w:rsidRDefault="00CC2FEC" w:rsidP="00A01222">
      <w:pPr>
        <w:spacing w:after="180"/>
      </w:pPr>
    </w:p>
    <w:p w:rsidR="00A01222" w:rsidRDefault="00A01222" w:rsidP="00A01222">
      <w:pPr>
        <w:spacing w:after="180"/>
      </w:pPr>
      <w:r w:rsidRPr="001A003E">
        <w:t xml:space="preserve">The following BEST ‘response </w:t>
      </w:r>
      <w:r w:rsidR="00F2483A" w:rsidRPr="001A003E">
        <w:t>activit</w:t>
      </w:r>
      <w:r w:rsidR="001A003E" w:rsidRPr="001A003E">
        <w:t>y</w:t>
      </w:r>
      <w:r w:rsidRPr="001A003E">
        <w:t>’ could be used in follow-up to this diagnostic question:</w:t>
      </w:r>
    </w:p>
    <w:p w:rsidR="00A01222" w:rsidRPr="00D00A92" w:rsidRDefault="00A01222" w:rsidP="00A01222">
      <w:pPr>
        <w:pStyle w:val="ListParagraph"/>
        <w:numPr>
          <w:ilvl w:val="0"/>
          <w:numId w:val="1"/>
        </w:numPr>
        <w:spacing w:after="180"/>
      </w:pPr>
      <w:r w:rsidRPr="00D00A92">
        <w:t xml:space="preserve">Response </w:t>
      </w:r>
      <w:r w:rsidR="00F2483A" w:rsidRPr="00D00A92">
        <w:t>activity</w:t>
      </w:r>
      <w:r w:rsidRPr="00D00A92">
        <w:t xml:space="preserve">: </w:t>
      </w:r>
      <w:r w:rsidR="00D00A92" w:rsidRPr="00D00A92">
        <w:t>John’s plank</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E43614">
        <w:t>.</w:t>
      </w:r>
    </w:p>
    <w:p w:rsidR="00CC78A5" w:rsidRDefault="00D278E8" w:rsidP="00E172C6">
      <w:pPr>
        <w:spacing w:after="180"/>
      </w:pPr>
      <w:r w:rsidRPr="0045323E">
        <w:t xml:space="preserve">Images: </w:t>
      </w:r>
      <w:r w:rsidR="007D536F">
        <w:t>Peter Fairhurst (UYSEG)</w:t>
      </w:r>
      <w:r w:rsidR="00E43614">
        <w:t>.</w:t>
      </w:r>
    </w:p>
    <w:p w:rsidR="005637D7" w:rsidRDefault="003117F6" w:rsidP="00E24309">
      <w:pPr>
        <w:spacing w:after="180"/>
        <w:rPr>
          <w:b/>
          <w:color w:val="5F497A" w:themeColor="accent4" w:themeShade="BF"/>
          <w:sz w:val="24"/>
        </w:rPr>
      </w:pPr>
      <w:r w:rsidRPr="002C79AE">
        <w:rPr>
          <w:b/>
          <w:color w:val="5F497A" w:themeColor="accent4" w:themeShade="BF"/>
          <w:sz w:val="24"/>
        </w:rPr>
        <w:t>References</w:t>
      </w:r>
    </w:p>
    <w:p w:rsidR="005637D7" w:rsidRPr="005637D7" w:rsidRDefault="005637D7" w:rsidP="003E302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637D7">
        <w:t xml:space="preserve">Bryce, T. and MacMillan, K. (2005). Encouraging conceptual change: the use of bridging analogies in the teaching of action-reaction forces and the 'at rest' condition in physics. </w:t>
      </w:r>
      <w:r w:rsidRPr="005637D7">
        <w:rPr>
          <w:i/>
        </w:rPr>
        <w:t>International Journal of Science Education,</w:t>
      </w:r>
      <w:r w:rsidRPr="005637D7">
        <w:t xml:space="preserve"> 27(6)</w:t>
      </w:r>
      <w:r w:rsidRPr="005637D7">
        <w:rPr>
          <w:b/>
        </w:rPr>
        <w:t>,</w:t>
      </w:r>
      <w:r w:rsidRPr="005637D7">
        <w:t xml:space="preserve"> 737-763.</w:t>
      </w:r>
    </w:p>
    <w:p w:rsidR="005637D7" w:rsidRPr="005637D7" w:rsidRDefault="005637D7" w:rsidP="003E302B">
      <w:pPr>
        <w:pStyle w:val="EndNoteBibliography"/>
        <w:spacing w:after="120"/>
        <w:ind w:left="426" w:hanging="426"/>
      </w:pPr>
      <w:r w:rsidRPr="005637D7">
        <w:t xml:space="preserve">Driver, R., et al. (1994). </w:t>
      </w:r>
      <w:r w:rsidRPr="005637D7">
        <w:rPr>
          <w:i/>
        </w:rPr>
        <w:t xml:space="preserve">Making Sense of Secondary Science: Research into Children's Ideas, </w:t>
      </w:r>
      <w:r w:rsidRPr="005637D7">
        <w:t>London, UK: Routledge.</w:t>
      </w:r>
    </w:p>
    <w:p w:rsidR="005637D7" w:rsidRPr="005637D7" w:rsidRDefault="005637D7" w:rsidP="003E302B">
      <w:pPr>
        <w:pStyle w:val="EndNoteBibliography"/>
        <w:spacing w:after="120"/>
        <w:ind w:left="426" w:hanging="426"/>
      </w:pPr>
      <w:r w:rsidRPr="005637D7">
        <w:t xml:space="preserve">Minstrell, J. (1982). Explaining the "aqt rest" condition of an object. </w:t>
      </w:r>
      <w:r w:rsidRPr="005637D7">
        <w:rPr>
          <w:i/>
        </w:rPr>
        <w:t>The Physics Teacher,</w:t>
      </w:r>
      <w:r w:rsidRPr="005637D7">
        <w:t xml:space="preserve"> 20</w:t>
      </w:r>
      <w:r w:rsidRPr="005637D7">
        <w:rPr>
          <w:b/>
        </w:rPr>
        <w:t>,</w:t>
      </w:r>
      <w:r w:rsidRPr="005637D7">
        <w:t xml:space="preserve"> 10-14.</w:t>
      </w:r>
    </w:p>
    <w:p w:rsidR="005637D7" w:rsidRPr="005637D7" w:rsidRDefault="005637D7" w:rsidP="003E302B">
      <w:pPr>
        <w:pStyle w:val="EndNoteBibliography"/>
        <w:spacing w:after="120"/>
        <w:ind w:left="426" w:hanging="426"/>
      </w:pPr>
      <w:r w:rsidRPr="005637D7">
        <w:t xml:space="preserve">Montanero, M., et al. (2002). Implicit theories of static interactions between two bodies. </w:t>
      </w:r>
      <w:r w:rsidRPr="005637D7">
        <w:rPr>
          <w:i/>
        </w:rPr>
        <w:t>Physics Education,</w:t>
      </w:r>
      <w:r w:rsidRPr="005637D7">
        <w:t xml:space="preserve"> 37 (4)</w:t>
      </w:r>
      <w:r w:rsidRPr="005637D7">
        <w:rPr>
          <w:b/>
        </w:rPr>
        <w:t>,</w:t>
      </w:r>
      <w:r w:rsidRPr="005637D7">
        <w:t xml:space="preserve"> 318-323.</w:t>
      </w:r>
    </w:p>
    <w:p w:rsidR="005637D7" w:rsidRPr="005637D7" w:rsidRDefault="005637D7" w:rsidP="003E302B">
      <w:pPr>
        <w:pStyle w:val="EndNoteBibliography"/>
        <w:spacing w:after="120"/>
        <w:ind w:left="426" w:hanging="426"/>
      </w:pPr>
      <w:r w:rsidRPr="005637D7">
        <w:t xml:space="preserve">Sjoberg, S. and Lie, S. (1981). Ideas about force and movement among Norwegian pupils and students. </w:t>
      </w:r>
      <w:r w:rsidRPr="005637D7">
        <w:rPr>
          <w:i/>
        </w:rPr>
        <w:t>Institute of Physics Report Series: Report 81-11.</w:t>
      </w:r>
      <w:r w:rsidRPr="005637D7">
        <w:t xml:space="preserve"> University of Oslo.</w:t>
      </w:r>
    </w:p>
    <w:p w:rsidR="005637D7" w:rsidRPr="005637D7" w:rsidRDefault="005637D7" w:rsidP="003E302B">
      <w:pPr>
        <w:pStyle w:val="EndNoteBibliography"/>
        <w:spacing w:after="120"/>
        <w:ind w:left="426" w:hanging="426"/>
      </w:pPr>
      <w:r w:rsidRPr="005637D7">
        <w:t xml:space="preserve">Terry, C., Jones, G. and Hurford, W. (1985). Children's conceptual understanding for force and equilibrium. </w:t>
      </w:r>
      <w:r w:rsidRPr="005637D7">
        <w:rPr>
          <w:i/>
        </w:rPr>
        <w:t>Physics Education,</w:t>
      </w:r>
      <w:r w:rsidRPr="005637D7">
        <w:t xml:space="preserve"> 20(4)</w:t>
      </w:r>
      <w:r w:rsidRPr="005637D7">
        <w:rPr>
          <w:b/>
        </w:rPr>
        <w:t>,</w:t>
      </w:r>
      <w:r w:rsidRPr="005637D7">
        <w:t xml:space="preserve"> 162-165.</w:t>
      </w:r>
    </w:p>
    <w:p w:rsidR="00B46FF9" w:rsidRDefault="005637D7" w:rsidP="003E302B">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56C" w:rsidRDefault="00F5056C" w:rsidP="000B473B">
      <w:r>
        <w:separator/>
      </w:r>
    </w:p>
  </w:endnote>
  <w:endnote w:type="continuationSeparator" w:id="0">
    <w:p w:rsidR="00F5056C" w:rsidRDefault="00F5056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08869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E302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56C" w:rsidRDefault="00F5056C" w:rsidP="000B473B">
      <w:r>
        <w:separator/>
      </w:r>
    </w:p>
  </w:footnote>
  <w:footnote w:type="continuationSeparator" w:id="0">
    <w:p w:rsidR="00F5056C" w:rsidRDefault="00F5056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27320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E1543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5056C"/>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5475F"/>
    <w:rsid w:val="00161D3F"/>
    <w:rsid w:val="001915D4"/>
    <w:rsid w:val="001A003E"/>
    <w:rsid w:val="001A1FED"/>
    <w:rsid w:val="001A40E2"/>
    <w:rsid w:val="001C448E"/>
    <w:rsid w:val="001C4805"/>
    <w:rsid w:val="001E159E"/>
    <w:rsid w:val="00201AC2"/>
    <w:rsid w:val="00210FF7"/>
    <w:rsid w:val="00214608"/>
    <w:rsid w:val="0021607B"/>
    <w:rsid w:val="002178AC"/>
    <w:rsid w:val="0022547C"/>
    <w:rsid w:val="0025410A"/>
    <w:rsid w:val="002545F5"/>
    <w:rsid w:val="0026020D"/>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302B"/>
    <w:rsid w:val="003E6046"/>
    <w:rsid w:val="003F16F9"/>
    <w:rsid w:val="00430C1F"/>
    <w:rsid w:val="00442595"/>
    <w:rsid w:val="0045323E"/>
    <w:rsid w:val="00487697"/>
    <w:rsid w:val="004B0EE1"/>
    <w:rsid w:val="004B1C32"/>
    <w:rsid w:val="004C5D20"/>
    <w:rsid w:val="004D0D83"/>
    <w:rsid w:val="004E1DF1"/>
    <w:rsid w:val="004E5592"/>
    <w:rsid w:val="0050055B"/>
    <w:rsid w:val="00524710"/>
    <w:rsid w:val="00535269"/>
    <w:rsid w:val="00555342"/>
    <w:rsid w:val="005560E2"/>
    <w:rsid w:val="005637D7"/>
    <w:rsid w:val="005A06D1"/>
    <w:rsid w:val="005A452E"/>
    <w:rsid w:val="005A6EE7"/>
    <w:rsid w:val="005F1A7B"/>
    <w:rsid w:val="005F22A4"/>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C2E4D"/>
    <w:rsid w:val="00CC2FEC"/>
    <w:rsid w:val="00CC78A5"/>
    <w:rsid w:val="00CC7B16"/>
    <w:rsid w:val="00CE15FE"/>
    <w:rsid w:val="00D00A92"/>
    <w:rsid w:val="00D02E15"/>
    <w:rsid w:val="00D04A0D"/>
    <w:rsid w:val="00D14F44"/>
    <w:rsid w:val="00D2217A"/>
    <w:rsid w:val="00D278E8"/>
    <w:rsid w:val="00D421E8"/>
    <w:rsid w:val="00D44604"/>
    <w:rsid w:val="00D479B3"/>
    <w:rsid w:val="00D52283"/>
    <w:rsid w:val="00D524E5"/>
    <w:rsid w:val="00D72FEF"/>
    <w:rsid w:val="00D755FA"/>
    <w:rsid w:val="00D872C5"/>
    <w:rsid w:val="00DC4A4E"/>
    <w:rsid w:val="00DD1874"/>
    <w:rsid w:val="00DD63BD"/>
    <w:rsid w:val="00DD79B8"/>
    <w:rsid w:val="00DF05DB"/>
    <w:rsid w:val="00DF7E20"/>
    <w:rsid w:val="00E172C6"/>
    <w:rsid w:val="00E24309"/>
    <w:rsid w:val="00E43614"/>
    <w:rsid w:val="00E53D82"/>
    <w:rsid w:val="00E9330A"/>
    <w:rsid w:val="00E94B92"/>
    <w:rsid w:val="00E95003"/>
    <w:rsid w:val="00EE6B97"/>
    <w:rsid w:val="00F12C3B"/>
    <w:rsid w:val="00F2483A"/>
    <w:rsid w:val="00F26884"/>
    <w:rsid w:val="00F5056C"/>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C545D6"/>
  <w15:docId w15:val="{C6357669-DF60-4123-B92A-2DC04DD5D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637D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637D7"/>
    <w:rPr>
      <w:rFonts w:ascii="Calibri" w:hAnsi="Calibri" w:cs="Calibri"/>
      <w:noProof/>
      <w:lang w:val="en-US"/>
    </w:rPr>
  </w:style>
  <w:style w:type="paragraph" w:customStyle="1" w:styleId="EndNoteBibliography">
    <w:name w:val="EndNote Bibliography"/>
    <w:basedOn w:val="Normal"/>
    <w:link w:val="EndNoteBibliographyChar"/>
    <w:rsid w:val="005637D7"/>
    <w:rPr>
      <w:rFonts w:ascii="Calibri" w:hAnsi="Calibri" w:cs="Calibri"/>
      <w:noProof/>
      <w:lang w:val="en-US"/>
    </w:rPr>
  </w:style>
  <w:style w:type="character" w:customStyle="1" w:styleId="EndNoteBibliographyChar">
    <w:name w:val="EndNote Bibliography Char"/>
    <w:basedOn w:val="DefaultParagraphFont"/>
    <w:link w:val="EndNoteBibliography"/>
    <w:rsid w:val="005637D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79801709">
      <w:bodyDiv w:val="1"/>
      <w:marLeft w:val="0"/>
      <w:marRight w:val="0"/>
      <w:marTop w:val="0"/>
      <w:marBottom w:val="0"/>
      <w:divBdr>
        <w:top w:val="none" w:sz="0" w:space="0" w:color="auto"/>
        <w:left w:val="none" w:sz="0" w:space="0" w:color="auto"/>
        <w:bottom w:val="none" w:sz="0" w:space="0" w:color="auto"/>
        <w:right w:val="none" w:sz="0" w:space="0" w:color="auto"/>
      </w:divBdr>
    </w:div>
    <w:div w:id="989214929">
      <w:bodyDiv w:val="1"/>
      <w:marLeft w:val="0"/>
      <w:marRight w:val="0"/>
      <w:marTop w:val="0"/>
      <w:marBottom w:val="0"/>
      <w:divBdr>
        <w:top w:val="none" w:sz="0" w:space="0" w:color="auto"/>
        <w:left w:val="none" w:sz="0" w:space="0" w:color="auto"/>
        <w:bottom w:val="none" w:sz="0" w:space="0" w:color="auto"/>
        <w:right w:val="none" w:sz="0" w:space="0" w:color="auto"/>
      </w:divBdr>
    </w:div>
    <w:div w:id="1029455086">
      <w:bodyDiv w:val="1"/>
      <w:marLeft w:val="0"/>
      <w:marRight w:val="0"/>
      <w:marTop w:val="0"/>
      <w:marBottom w:val="0"/>
      <w:divBdr>
        <w:top w:val="none" w:sz="0" w:space="0" w:color="auto"/>
        <w:left w:val="none" w:sz="0" w:space="0" w:color="auto"/>
        <w:bottom w:val="none" w:sz="0" w:space="0" w:color="auto"/>
        <w:right w:val="none" w:sz="0" w:space="0" w:color="auto"/>
      </w:divBdr>
    </w:div>
    <w:div w:id="1318075260">
      <w:bodyDiv w:val="1"/>
      <w:marLeft w:val="0"/>
      <w:marRight w:val="0"/>
      <w:marTop w:val="0"/>
      <w:marBottom w:val="0"/>
      <w:divBdr>
        <w:top w:val="none" w:sz="0" w:space="0" w:color="auto"/>
        <w:left w:val="none" w:sz="0" w:space="0" w:color="auto"/>
        <w:bottom w:val="none" w:sz="0" w:space="0" w:color="auto"/>
        <w:right w:val="none" w:sz="0" w:space="0" w:color="auto"/>
      </w:divBdr>
    </w:div>
    <w:div w:id="1579174005">
      <w:bodyDiv w:val="1"/>
      <w:marLeft w:val="0"/>
      <w:marRight w:val="0"/>
      <w:marTop w:val="0"/>
      <w:marBottom w:val="0"/>
      <w:divBdr>
        <w:top w:val="none" w:sz="0" w:space="0" w:color="auto"/>
        <w:left w:val="none" w:sz="0" w:space="0" w:color="auto"/>
        <w:bottom w:val="none" w:sz="0" w:space="0" w:color="auto"/>
        <w:right w:val="none" w:sz="0" w:space="0" w:color="auto"/>
      </w:divBdr>
    </w:div>
    <w:div w:id="198010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76A33-45B2-4908-A6AB-25772DE52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.template_physics_diagnostic_Confidence Grid.dotx</Template>
  <TotalTime>70</TotalTime>
  <Pages>4</Pages>
  <Words>1872</Words>
  <Characters>10673</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2019-06-17T08:11:00Z</dcterms:created>
  <dcterms:modified xsi:type="dcterms:W3CDTF">2019-07-01T10:49:00Z</dcterms:modified>
</cp:coreProperties>
</file>